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5"/>
        <w:ind w:left="5954" w:firstLine="0"/>
        <w:jc w:val="both"/>
        <w:rPr>
          <w:sz w:val="26"/>
          <w:szCs w:val="26"/>
          <w:highlight w:val="none"/>
        </w:rPr>
      </w:pPr>
      <w:r>
        <w:rPr>
          <w:rFonts w:ascii="PT Astra Serif" w:hAnsi="PT Astra Serif"/>
          <w:sz w:val="26"/>
          <w:szCs w:val="26"/>
          <w:highlight w:val="none"/>
        </w:rPr>
        <w:t xml:space="preserve">Приложение 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935"/>
        <w:ind w:left="5954" w:firstLine="0"/>
        <w:jc w:val="both"/>
        <w:rPr>
          <w:sz w:val="26"/>
          <w:szCs w:val="26"/>
          <w:highlight w:val="none"/>
        </w:rPr>
      </w:pPr>
      <w:r>
        <w:rPr>
          <w:rFonts w:ascii="PT Astra Serif" w:hAnsi="PT Astra Serif"/>
          <w:sz w:val="26"/>
          <w:szCs w:val="26"/>
          <w:highlight w:val="none"/>
        </w:rPr>
        <w:t xml:space="preserve">к распоряжению Губернатора Томской области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935"/>
        <w:ind w:left="5954" w:firstLine="0"/>
        <w:jc w:val="both"/>
        <w:rPr>
          <w:sz w:val="26"/>
          <w:szCs w:val="26"/>
          <w:highlight w:val="none"/>
        </w:rPr>
      </w:pPr>
      <w:r>
        <w:rPr>
          <w:rFonts w:ascii="PT Astra Serif" w:hAnsi="PT Astra Serif"/>
          <w:sz w:val="26"/>
          <w:szCs w:val="26"/>
          <w:highlight w:val="none"/>
        </w:rPr>
        <w:t xml:space="preserve"> от ____________-№ _______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935"/>
        <w:ind w:left="5954" w:firstLine="0"/>
        <w:jc w:val="both"/>
        <w:rPr>
          <w:rFonts w:ascii="PT Astra Serif" w:hAnsi="PT Astra Serif"/>
          <w:sz w:val="26"/>
          <w:szCs w:val="26"/>
          <w:highlight w:val="none"/>
        </w:rPr>
      </w:pPr>
      <w:r>
        <w:rPr>
          <w:rFonts w:ascii="PT Astra Serif" w:hAnsi="PT Astra Serif"/>
          <w:sz w:val="26"/>
          <w:szCs w:val="26"/>
          <w:highlight w:val="none"/>
        </w:rPr>
      </w:r>
      <w:r>
        <w:rPr>
          <w:rFonts w:ascii="PT Astra Serif" w:hAnsi="PT Astra Serif"/>
          <w:sz w:val="26"/>
          <w:szCs w:val="26"/>
          <w:highlight w:val="none"/>
        </w:rPr>
      </w:r>
      <w:r>
        <w:rPr>
          <w:rFonts w:ascii="PT Astra Serif" w:hAnsi="PT Astra Serif"/>
          <w:sz w:val="26"/>
          <w:szCs w:val="26"/>
          <w:highlight w:val="none"/>
        </w:rPr>
      </w:r>
    </w:p>
    <w:p>
      <w:pPr>
        <w:pStyle w:val="935"/>
        <w:ind w:left="5670" w:firstLine="0"/>
        <w:rPr>
          <w:rFonts w:ascii="PT Astra Serif" w:hAnsi="PT Astra Serif"/>
          <w:sz w:val="26"/>
          <w:szCs w:val="26"/>
          <w:highlight w:val="none"/>
        </w:rPr>
      </w:pPr>
      <w:r>
        <w:rPr>
          <w:rFonts w:ascii="PT Astra Serif" w:hAnsi="PT Astra Serif"/>
          <w:sz w:val="26"/>
          <w:szCs w:val="26"/>
          <w:highlight w:val="none"/>
        </w:rPr>
      </w:r>
      <w:r>
        <w:rPr>
          <w:rFonts w:ascii="PT Astra Serif" w:hAnsi="PT Astra Serif"/>
          <w:sz w:val="26"/>
          <w:szCs w:val="26"/>
          <w:highlight w:val="none"/>
        </w:rPr>
      </w:r>
      <w:r>
        <w:rPr>
          <w:rFonts w:ascii="PT Astra Serif" w:hAnsi="PT Astra Serif"/>
          <w:sz w:val="26"/>
          <w:szCs w:val="26"/>
          <w:highlight w:val="none"/>
        </w:rPr>
      </w:r>
    </w:p>
    <w:p>
      <w:pPr>
        <w:pStyle w:val="935"/>
        <w:ind w:left="5670" w:firstLine="0"/>
        <w:rPr>
          <w:rFonts w:ascii="PT Astra Serif" w:hAnsi="PT Astra Serif"/>
          <w:sz w:val="26"/>
          <w:szCs w:val="26"/>
          <w:highlight w:val="none"/>
        </w:rPr>
      </w:pPr>
      <w:r>
        <w:rPr>
          <w:rFonts w:ascii="PT Astra Serif" w:hAnsi="PT Astra Serif"/>
          <w:sz w:val="26"/>
          <w:szCs w:val="26"/>
          <w:highlight w:val="none"/>
        </w:rPr>
      </w:r>
      <w:r>
        <w:rPr>
          <w:rFonts w:ascii="PT Astra Serif" w:hAnsi="PT Astra Serif"/>
          <w:sz w:val="26"/>
          <w:szCs w:val="26"/>
          <w:highlight w:val="none"/>
        </w:rPr>
      </w:r>
      <w:r>
        <w:rPr>
          <w:rFonts w:ascii="PT Astra Serif" w:hAnsi="PT Astra Serif"/>
          <w:sz w:val="26"/>
          <w:szCs w:val="26"/>
          <w:highlight w:val="none"/>
        </w:rPr>
      </w:r>
    </w:p>
    <w:p>
      <w:pPr>
        <w:pStyle w:val="935"/>
        <w:ind w:firstLine="0"/>
        <w:jc w:val="center"/>
        <w:widowControl w:val="off"/>
        <w:rPr>
          <w:rFonts w:ascii="PT Astra Serif" w:hAnsi="PT Astra Serif"/>
          <w:bCs/>
          <w:sz w:val="25"/>
          <w:szCs w:val="25"/>
          <w:highlight w:val="none"/>
        </w:rPr>
      </w:pPr>
      <w:r>
        <w:rPr>
          <w:rFonts w:ascii="PT Astra Serif" w:hAnsi="PT Astra Serif"/>
          <w:bCs/>
          <w:sz w:val="26"/>
          <w:szCs w:val="26"/>
          <w:highlight w:val="none"/>
        </w:rPr>
        <w:t xml:space="preserve">Состав</w:t>
      </w:r>
      <w:r>
        <w:rPr>
          <w:rFonts w:ascii="PT Astra Serif" w:hAnsi="PT Astra Serif"/>
          <w:bCs/>
          <w:sz w:val="25"/>
          <w:szCs w:val="25"/>
          <w:highlight w:val="none"/>
        </w:rPr>
      </w:r>
      <w:r>
        <w:rPr>
          <w:rFonts w:ascii="PT Astra Serif" w:hAnsi="PT Astra Serif"/>
          <w:bCs/>
          <w:sz w:val="25"/>
          <w:szCs w:val="25"/>
          <w:highlight w:val="none"/>
        </w:rPr>
      </w:r>
    </w:p>
    <w:p>
      <w:pPr>
        <w:pStyle w:val="935"/>
        <w:ind w:firstLine="0"/>
        <w:jc w:val="center"/>
        <w:widowControl w:val="off"/>
        <w:rPr>
          <w:rFonts w:ascii="PT Astra Serif" w:hAnsi="PT Astra Serif"/>
          <w:bCs/>
          <w:sz w:val="25"/>
          <w:szCs w:val="25"/>
          <w:highlight w:val="none"/>
        </w:rPr>
      </w:pPr>
      <w:r>
        <w:rPr>
          <w:rFonts w:ascii="PT Astra Serif" w:hAnsi="PT Astra Serif"/>
          <w:bCs/>
          <w:sz w:val="26"/>
          <w:szCs w:val="26"/>
          <w:highlight w:val="none"/>
        </w:rPr>
        <w:t xml:space="preserve">Координационного совета по проблемам охраны труда в Томской области</w:t>
      </w:r>
      <w:r>
        <w:rPr>
          <w:rFonts w:ascii="PT Astra Serif" w:hAnsi="PT Astra Serif"/>
          <w:bCs/>
          <w:sz w:val="25"/>
          <w:szCs w:val="25"/>
          <w:highlight w:val="none"/>
        </w:rPr>
      </w:r>
      <w:r>
        <w:rPr>
          <w:rFonts w:ascii="PT Astra Serif" w:hAnsi="PT Astra Serif"/>
          <w:bCs/>
          <w:sz w:val="25"/>
          <w:szCs w:val="25"/>
          <w:highlight w:val="none"/>
        </w:rPr>
      </w:r>
    </w:p>
    <w:p>
      <w:pPr>
        <w:pStyle w:val="935"/>
        <w:ind w:firstLine="0"/>
        <w:widowControl w:val="off"/>
        <w:rPr>
          <w:rFonts w:ascii="PT Astra Serif" w:hAnsi="PT Astra Serif"/>
          <w:bCs/>
          <w:sz w:val="16"/>
          <w:szCs w:val="16"/>
          <w:highlight w:val="none"/>
        </w:rPr>
      </w:pPr>
      <w:r>
        <w:rPr>
          <w:rFonts w:ascii="PT Astra Serif" w:hAnsi="PT Astra Serif"/>
          <w:bCs/>
          <w:sz w:val="26"/>
          <w:szCs w:val="26"/>
          <w:highlight w:val="none"/>
        </w:rPr>
      </w:r>
      <w:r>
        <w:rPr>
          <w:rFonts w:ascii="PT Astra Serif" w:hAnsi="PT Astra Serif"/>
          <w:bCs/>
          <w:sz w:val="16"/>
          <w:szCs w:val="16"/>
          <w:highlight w:val="none"/>
        </w:rPr>
      </w:r>
      <w:r>
        <w:rPr>
          <w:rFonts w:ascii="PT Astra Serif" w:hAnsi="PT Astra Serif"/>
          <w:bCs/>
          <w:sz w:val="16"/>
          <w:szCs w:val="16"/>
          <w:highlight w:val="none"/>
        </w:rPr>
      </w:r>
    </w:p>
    <w:tbl>
      <w:tblPr>
        <w:tblW w:w="9497" w:type="dxa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272"/>
        <w:gridCol w:w="364"/>
        <w:gridCol w:w="5861"/>
      </w:tblGrid>
      <w:tr>
        <w:tblPrEx/>
        <w:trPr>
          <w:trHeight w:val="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72" w:type="dxa"/>
            <w:vAlign w:val="top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bCs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Грузных </w:t>
            </w: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</w:r>
          </w:p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bCs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Светлана Николаевна</w:t>
            </w: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</w:r>
          </w:p>
          <w:p>
            <w:pPr>
              <w:ind w:firstLine="0"/>
              <w:jc w:val="both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4" w:type="dxa"/>
            <w:vAlign w:val="top"/>
            <w:textDirection w:val="lrTb"/>
            <w:noWrap w:val="false"/>
          </w:tcPr>
          <w:p>
            <w:pPr>
              <w:pStyle w:val="935"/>
              <w:ind w:firstLine="0"/>
              <w:jc w:val="center"/>
              <w:widowControl w:val="off"/>
              <w:rPr>
                <w:rFonts w:ascii="PT Astra Serif" w:hAnsi="PT Astra Serif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–</w:t>
            </w:r>
            <w:r>
              <w:rPr>
                <w:rFonts w:ascii="PT Astra Serif" w:hAnsi="PT Astra Serif"/>
                <w:szCs w:val="26"/>
                <w:highlight w:val="none"/>
              </w:rPr>
            </w:r>
            <w:r>
              <w:rPr>
                <w:rFonts w:ascii="PT Astra Serif" w:hAnsi="PT Astra Serif"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61" w:type="dxa"/>
            <w:vAlign w:val="top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заместитель Губернатора Томской области </w:t>
              <w:br/>
              <w:t xml:space="preserve">по социальной политике – председатель Координационного совета</w:t>
            </w:r>
            <w:r>
              <w:rPr>
                <w:rFonts w:ascii="PT Astra Serif" w:hAnsi="PT Astra Serif"/>
                <w:szCs w:val="26"/>
                <w:highlight w:val="none"/>
              </w:rPr>
            </w:r>
            <w:r>
              <w:rPr>
                <w:rFonts w:ascii="PT Astra Serif" w:hAnsi="PT Astra Serif"/>
                <w:szCs w:val="26"/>
                <w:highlight w:val="none"/>
              </w:rPr>
            </w:r>
          </w:p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b/>
                <w:bCs/>
                <w:sz w:val="16"/>
                <w:szCs w:val="16"/>
                <w:highlight w:val="none"/>
              </w:rPr>
            </w:r>
            <w:r>
              <w:rPr>
                <w:rFonts w:ascii="PT Astra Serif" w:hAnsi="PT Astra Serif"/>
                <w:b/>
                <w:bCs/>
                <w:sz w:val="16"/>
                <w:szCs w:val="16"/>
                <w:highlight w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72" w:type="dxa"/>
            <w:vAlign w:val="top"/>
            <w:textDirection w:val="lrTb"/>
            <w:noWrap w:val="false"/>
          </w:tcPr>
          <w:p>
            <w:pPr>
              <w:pStyle w:val="954"/>
              <w:jc w:val="both"/>
              <w:rPr>
                <w:rFonts w:ascii="PT Astra Serif" w:hAnsi="PT Astra Serif"/>
                <w:sz w:val="25"/>
                <w:szCs w:val="25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  <w:lang w:eastAsia="en-US"/>
              </w:rPr>
              <w:t xml:space="preserve">Романов</w:t>
            </w:r>
            <w:r>
              <w:rPr>
                <w:rFonts w:ascii="PT Astra Serif" w:hAnsi="PT Astra Serif"/>
                <w:sz w:val="25"/>
                <w:szCs w:val="25"/>
                <w:highlight w:val="none"/>
              </w:rPr>
            </w:r>
            <w:r>
              <w:rPr>
                <w:rFonts w:ascii="PT Astra Serif" w:hAnsi="PT Astra Serif"/>
                <w:sz w:val="25"/>
                <w:szCs w:val="25"/>
                <w:highlight w:val="none"/>
              </w:rPr>
            </w:r>
          </w:p>
          <w:p>
            <w:pPr>
              <w:pStyle w:val="954"/>
              <w:jc w:val="both"/>
              <w:rPr>
                <w:rFonts w:ascii="PT Astra Serif" w:hAnsi="PT Astra Serif"/>
                <w:sz w:val="25"/>
                <w:szCs w:val="25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  <w:lang w:eastAsia="en-US"/>
              </w:rPr>
              <w:t xml:space="preserve">Александр Владимирович</w:t>
            </w:r>
            <w:r>
              <w:rPr>
                <w:rFonts w:ascii="PT Astra Serif" w:hAnsi="PT Astra Serif"/>
                <w:sz w:val="25"/>
                <w:szCs w:val="25"/>
                <w:highlight w:val="none"/>
              </w:rPr>
            </w:r>
            <w:r>
              <w:rPr>
                <w:rFonts w:ascii="PT Astra Serif" w:hAnsi="PT Astra Serif"/>
                <w:sz w:val="25"/>
                <w:szCs w:val="25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4" w:type="dxa"/>
            <w:vAlign w:val="top"/>
            <w:textDirection w:val="lrTb"/>
            <w:noWrap w:val="false"/>
          </w:tcPr>
          <w:p>
            <w:pPr>
              <w:pStyle w:val="935"/>
              <w:ind w:firstLine="0"/>
              <w:jc w:val="center"/>
              <w:widowControl w:val="off"/>
              <w:rPr>
                <w:rFonts w:ascii="PT Astra Serif" w:hAnsi="PT Astra Serif"/>
                <w:sz w:val="25"/>
                <w:szCs w:val="25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–</w:t>
            </w:r>
            <w:r>
              <w:rPr>
                <w:rFonts w:ascii="PT Astra Serif" w:hAnsi="PT Astra Serif"/>
                <w:sz w:val="25"/>
                <w:szCs w:val="25"/>
                <w:highlight w:val="none"/>
              </w:rPr>
            </w:r>
            <w:r>
              <w:rPr>
                <w:rFonts w:ascii="PT Astra Serif" w:hAnsi="PT Astra Serif"/>
                <w:sz w:val="25"/>
                <w:szCs w:val="25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61" w:type="dxa"/>
            <w:vAlign w:val="top"/>
            <w:textDirection w:val="lrTb"/>
            <w:noWrap w:val="false"/>
          </w:tcPr>
          <w:p>
            <w:pPr>
              <w:pStyle w:val="954"/>
              <w:jc w:val="both"/>
              <w:rPr>
                <w:rFonts w:ascii="PT Astra Serif" w:hAnsi="PT Astra Serif"/>
                <w:sz w:val="25"/>
                <w:szCs w:val="25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  <w:lang w:eastAsia="en-US"/>
              </w:rPr>
              <w:t xml:space="preserve">руководитель Государственной инспекции труда </w:t>
            </w:r>
            <w:r>
              <w:rPr>
                <w:rFonts w:ascii="PT Astra Serif" w:hAnsi="PT Astra Serif"/>
                <w:sz w:val="26"/>
                <w:szCs w:val="26"/>
                <w:highlight w:val="none"/>
                <w:lang w:eastAsia="en-US"/>
              </w:rPr>
              <w:br/>
            </w:r>
            <w:r>
              <w:rPr>
                <w:rFonts w:ascii="PT Astra Serif" w:hAnsi="PT Astra Serif"/>
                <w:sz w:val="26"/>
                <w:szCs w:val="26"/>
                <w:highlight w:val="none"/>
                <w:lang w:eastAsia="en-US"/>
              </w:rPr>
              <w:t xml:space="preserve">в Томской области </w:t>
            </w:r>
            <w:r>
              <w:rPr>
                <w:rFonts w:ascii="PT Astra Serif" w:hAnsi="PT Astra Serif"/>
                <w:sz w:val="26"/>
                <w:szCs w:val="26"/>
                <w:highlight w:val="none"/>
                <w:lang w:eastAsia="en-US"/>
              </w:rPr>
              <w:t xml:space="preserve">–</w:t>
            </w:r>
            <w:r>
              <w:rPr>
                <w:rFonts w:ascii="PT Astra Serif" w:hAnsi="PT Astra Serif"/>
                <w:sz w:val="26"/>
                <w:szCs w:val="26"/>
                <w:highlight w:val="none"/>
                <w:lang w:eastAsia="en-US"/>
              </w:rPr>
              <w:t xml:space="preserve"> главный государственный инспектор труда в Томской области </w:t>
            </w:r>
            <w:r>
              <w:rPr>
                <w:rFonts w:ascii="PT Astra Serif" w:hAnsi="PT Astra Serif"/>
                <w:sz w:val="26"/>
                <w:szCs w:val="26"/>
                <w:highlight w:val="none"/>
                <w:lang w:eastAsia="en-US"/>
              </w:rPr>
              <w:t xml:space="preserve">- заместитель     председателя Координационного совета</w:t>
            </w:r>
            <w:r>
              <w:rPr>
                <w:rFonts w:ascii="PT Astra Serif" w:hAnsi="PT Astra Serif"/>
                <w:sz w:val="26"/>
                <w:szCs w:val="26"/>
                <w:highlight w:val="none"/>
                <w:lang w:eastAsia="en-US"/>
              </w:rPr>
              <w:t xml:space="preserve"> (по согласованию)</w:t>
            </w:r>
            <w:r>
              <w:rPr>
                <w:rFonts w:ascii="PT Astra Serif" w:hAnsi="PT Astra Serif"/>
                <w:sz w:val="25"/>
                <w:szCs w:val="25"/>
                <w:highlight w:val="none"/>
              </w:rPr>
            </w:r>
            <w:r>
              <w:rPr>
                <w:rFonts w:ascii="PT Astra Serif" w:hAnsi="PT Astra Serif"/>
                <w:sz w:val="25"/>
                <w:szCs w:val="25"/>
                <w:highlight w:val="none"/>
              </w:rPr>
            </w:r>
          </w:p>
          <w:p>
            <w:pPr>
              <w:pStyle w:val="954"/>
              <w:jc w:val="both"/>
              <w:rPr>
                <w:rFonts w:ascii="PT Astra Serif" w:hAnsi="PT Astra Serif"/>
                <w:sz w:val="16"/>
                <w:szCs w:val="1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  <w:lang w:eastAsia="en-US"/>
              </w:rPr>
            </w:r>
            <w:r>
              <w:rPr>
                <w:rFonts w:ascii="PT Astra Serif" w:hAnsi="PT Astra Serif"/>
                <w:sz w:val="16"/>
                <w:szCs w:val="16"/>
                <w:highlight w:val="none"/>
              </w:rPr>
            </w:r>
            <w:r>
              <w:rPr>
                <w:rFonts w:ascii="PT Astra Serif" w:hAnsi="PT Astra Serif"/>
                <w:sz w:val="16"/>
                <w:szCs w:val="16"/>
                <w:highlight w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72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Антипов 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  <w:p>
            <w:pPr>
              <w:ind w:firstLine="0"/>
              <w:jc w:val="both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Сергей Анатольевич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4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  <w:ind w:firstLine="0"/>
              <w:jc w:val="center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-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61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президент Ассоциации «Институт отдаленного здравоохранения» 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(по согласованию)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  <w:p>
            <w:pPr>
              <w:ind w:firstLine="0"/>
              <w:jc w:val="both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72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Варваренко 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  <w:p>
            <w:pPr>
              <w:ind w:firstLine="0"/>
              <w:jc w:val="both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Татьяна Лаврентьевна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4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  <w:ind w:firstLine="0"/>
              <w:jc w:val="center"/>
              <w:widowControl w:val="off"/>
              <w:rPr>
                <w:rFonts w:ascii="PT Astra Serif" w:hAnsi="PT Astra Serif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–</w:t>
            </w:r>
            <w:r>
              <w:rPr>
                <w:rFonts w:ascii="PT Astra Serif" w:hAnsi="PT Astra Serif"/>
                <w:szCs w:val="26"/>
                <w:highlight w:val="none"/>
              </w:rPr>
            </w:r>
            <w:r>
              <w:rPr>
                <w:rFonts w:ascii="PT Astra Serif" w:hAnsi="PT Astra Serif"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61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и.о.р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уководителя Федерального казенного учреждения «Главное бюро медико-социальной экспертизы по Томской области» Министерства труда и социальной защиты Российской Федерации  (по согласованию)</w:t>
            </w:r>
            <w:r>
              <w:rPr>
                <w:rFonts w:ascii="PT Astra Serif" w:hAnsi="PT Astra Serif"/>
                <w:szCs w:val="26"/>
                <w:highlight w:val="none"/>
              </w:rPr>
            </w:r>
            <w:r>
              <w:rPr>
                <w:rFonts w:ascii="PT Astra Serif" w:hAnsi="PT Astra Serif"/>
                <w:szCs w:val="26"/>
                <w:highlight w:val="none"/>
              </w:rPr>
            </w:r>
          </w:p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 w:val="16"/>
                <w:szCs w:val="1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16"/>
                <w:szCs w:val="16"/>
                <w:highlight w:val="none"/>
              </w:rPr>
            </w:r>
            <w:r>
              <w:rPr>
                <w:rFonts w:ascii="PT Astra Serif" w:hAnsi="PT Astra Serif"/>
                <w:sz w:val="16"/>
                <w:szCs w:val="16"/>
                <w:highlight w:val="none"/>
              </w:rPr>
            </w:r>
          </w:p>
        </w:tc>
      </w:tr>
      <w:tr>
        <w:tblPrEx/>
        <w:trPr>
          <w:trHeight w:val="95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7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both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Волошина 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  <w:p>
            <w:pPr>
              <w:ind w:firstLine="0"/>
              <w:jc w:val="both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Римма Александровна 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4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  <w:ind w:firstLine="0"/>
              <w:jc w:val="center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-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6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both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начальник отдела медицинской профилактики Департамента здравоохранения Томской области 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95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72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Гомозова 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  <w:p>
            <w:pPr>
              <w:ind w:firstLine="0"/>
              <w:jc w:val="both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Анна Борисовна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4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  <w:ind w:firstLine="0"/>
              <w:jc w:val="center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-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61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начальник Департамента труда и занятости населения Томской области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  <w:p>
            <w:pPr>
              <w:ind w:firstLine="0"/>
              <w:jc w:val="both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72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bCs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Горячева </w:t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</w:p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bCs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Жанна Юрьевна </w:t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4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  <w:ind w:firstLine="0"/>
              <w:jc w:val="center"/>
              <w:widowControl w:val="off"/>
              <w:rPr>
                <w:rFonts w:ascii="PT Astra Serif" w:hAnsi="PT Astra Serif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–</w:t>
            </w:r>
            <w:r>
              <w:rPr>
                <w:rFonts w:ascii="PT Astra Serif" w:hAnsi="PT Astra Serif"/>
                <w:szCs w:val="26"/>
                <w:highlight w:val="none"/>
              </w:rPr>
            </w:r>
            <w:r>
              <w:rPr>
                <w:rFonts w:ascii="PT Astra Serif" w:hAnsi="PT Astra Serif"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61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заместитель начальника 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Д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епартамента – председатель комитета социального партнерства, экспертизы условий и охраны труда Департамента труда и занятости населения Томской области – секретарь Координационного совета</w:t>
            </w:r>
            <w:r>
              <w:rPr>
                <w:rFonts w:ascii="PT Astra Serif" w:hAnsi="PT Astra Serif"/>
                <w:szCs w:val="26"/>
                <w:highlight w:val="none"/>
              </w:rPr>
            </w:r>
            <w:r>
              <w:rPr>
                <w:rFonts w:ascii="PT Astra Serif" w:hAnsi="PT Astra Serif"/>
                <w:szCs w:val="26"/>
                <w:highlight w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72" w:type="dxa"/>
            <w:vAlign w:val="top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bCs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Илёшин </w:t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</w:p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bCs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Александр Александрович</w:t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4" w:type="dxa"/>
            <w:vAlign w:val="top"/>
            <w:textDirection w:val="lrTb"/>
            <w:noWrap w:val="false"/>
          </w:tcPr>
          <w:p>
            <w:pPr>
              <w:pStyle w:val="935"/>
              <w:ind w:firstLine="0"/>
              <w:jc w:val="center"/>
              <w:widowControl w:val="off"/>
              <w:rPr>
                <w:rFonts w:ascii="PT Astra Serif" w:hAnsi="PT Astra Serif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–</w:t>
            </w:r>
            <w:r>
              <w:rPr>
                <w:rFonts w:ascii="PT Astra Serif" w:hAnsi="PT Astra Serif"/>
                <w:szCs w:val="26"/>
                <w:highlight w:val="none"/>
              </w:rPr>
            </w:r>
            <w:r>
              <w:rPr>
                <w:rFonts w:ascii="PT Astra Serif" w:hAnsi="PT Astra Serif"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61" w:type="dxa"/>
            <w:vAlign w:val="top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начальник Инспекции государственного технического надзора Томской области </w:t>
            </w:r>
            <w:r>
              <w:rPr>
                <w:rFonts w:ascii="PT Astra Serif" w:hAnsi="PT Astra Serif"/>
                <w:szCs w:val="26"/>
                <w:highlight w:val="none"/>
              </w:rPr>
            </w:r>
            <w:r>
              <w:rPr>
                <w:rFonts w:ascii="PT Astra Serif" w:hAnsi="PT Astra Serif"/>
                <w:szCs w:val="26"/>
                <w:highlight w:val="none"/>
              </w:rPr>
            </w:r>
          </w:p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 w:val="16"/>
                <w:szCs w:val="1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16"/>
                <w:szCs w:val="16"/>
                <w:highlight w:val="none"/>
              </w:rPr>
            </w:r>
            <w:r>
              <w:rPr>
                <w:rFonts w:ascii="PT Astra Serif" w:hAnsi="PT Astra Serif"/>
                <w:sz w:val="16"/>
                <w:szCs w:val="16"/>
                <w:highlight w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72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Каргин 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  <w:p>
            <w:pPr>
              <w:ind w:firstLine="0"/>
              <w:jc w:val="both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Эдуард Владимирович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4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  <w:ind w:firstLine="0"/>
              <w:jc w:val="center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-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61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t xml:space="preserve">вице-президент </w:t>
            </w:r>
            <w:r>
              <w:t xml:space="preserve">Союза «ТПП Томской области» 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(по согласованию)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  <w:p>
            <w:pPr>
              <w:ind w:firstLine="0"/>
              <w:jc w:val="both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76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72" w:type="dxa"/>
            <w:vAlign w:val="top"/>
            <w:textDirection w:val="lrTb"/>
            <w:noWrap w:val="false"/>
          </w:tcPr>
          <w:p>
            <w:pPr>
              <w:pStyle w:val="935"/>
              <w:ind w:firstLine="0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Луговский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  <w:p>
            <w:pPr>
              <w:ind w:firstLine="0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Алексей Николаевич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  <w:p>
            <w:pPr>
              <w:pStyle w:val="935"/>
              <w:ind w:firstLine="0"/>
              <w:widowControl w:val="off"/>
              <w:rPr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4" w:type="dxa"/>
            <w:vAlign w:val="top"/>
            <w:textDirection w:val="lrTb"/>
            <w:noWrap w:val="false"/>
          </w:tcPr>
          <w:p>
            <w:pPr>
              <w:pStyle w:val="935"/>
              <w:ind w:firstLine="0"/>
              <w:jc w:val="center"/>
              <w:widowControl w:val="off"/>
              <w:rPr>
                <w:rFonts w:ascii="PT Astra Serif" w:hAnsi="PT Astra Serif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–</w:t>
            </w:r>
            <w:r>
              <w:rPr>
                <w:rFonts w:ascii="PT Astra Serif" w:hAnsi="PT Astra Serif"/>
                <w:szCs w:val="26"/>
                <w:highlight w:val="none"/>
              </w:rPr>
            </w:r>
            <w:r>
              <w:rPr>
                <w:rFonts w:ascii="PT Astra Serif" w:hAnsi="PT Astra Serif"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61" w:type="dxa"/>
            <w:vAlign w:val="top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заместитель руководителя Сибирского управления Ростехнадзора (по согласованию)</w:t>
            </w:r>
            <w:r>
              <w:rPr>
                <w:rFonts w:ascii="PT Astra Serif" w:hAnsi="PT Astra Serif"/>
                <w:szCs w:val="26"/>
                <w:highlight w:val="none"/>
              </w:rPr>
            </w:r>
            <w:r>
              <w:rPr>
                <w:rFonts w:ascii="PT Astra Serif" w:hAnsi="PT Astra Serif"/>
                <w:szCs w:val="26"/>
                <w:highlight w:val="none"/>
              </w:rPr>
            </w:r>
          </w:p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 w:val="16"/>
                <w:szCs w:val="1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16"/>
                <w:szCs w:val="16"/>
                <w:highlight w:val="none"/>
              </w:rPr>
            </w:r>
            <w:r>
              <w:rPr>
                <w:rFonts w:ascii="PT Astra Serif" w:hAnsi="PT Astra Serif"/>
                <w:sz w:val="16"/>
                <w:szCs w:val="16"/>
                <w:highlight w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72" w:type="dxa"/>
            <w:vAlign w:val="top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bCs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Панкратов </w:t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</w:p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bCs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Дмитрий Анатольевич</w:t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4" w:type="dxa"/>
            <w:vAlign w:val="top"/>
            <w:textDirection w:val="lrTb"/>
            <w:noWrap w:val="false"/>
          </w:tcPr>
          <w:p>
            <w:pPr>
              <w:pStyle w:val="935"/>
              <w:ind w:firstLine="0"/>
              <w:jc w:val="center"/>
              <w:widowControl w:val="off"/>
              <w:rPr>
                <w:rFonts w:ascii="PT Astra Serif" w:hAnsi="PT Astra Serif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–</w:t>
            </w:r>
            <w:r>
              <w:rPr>
                <w:rFonts w:ascii="PT Astra Serif" w:hAnsi="PT Astra Serif"/>
                <w:szCs w:val="26"/>
                <w:highlight w:val="none"/>
              </w:rPr>
            </w:r>
            <w:r>
              <w:rPr>
                <w:rFonts w:ascii="PT Astra Serif" w:hAnsi="PT Astra Serif"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61" w:type="dxa"/>
            <w:vAlign w:val="top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заместитель управляющего отделения Фонда пенсионного и социального страхования Российской Федерации по Томской области  (по согласованию)</w:t>
            </w:r>
            <w:r>
              <w:rPr>
                <w:rFonts w:ascii="PT Astra Serif" w:hAnsi="PT Astra Serif"/>
                <w:szCs w:val="26"/>
                <w:highlight w:val="none"/>
              </w:rPr>
            </w:r>
            <w:r>
              <w:rPr>
                <w:rFonts w:ascii="PT Astra Serif" w:hAnsi="PT Astra Serif"/>
                <w:szCs w:val="26"/>
                <w:highlight w:val="none"/>
              </w:rPr>
            </w:r>
          </w:p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 w:val="16"/>
                <w:szCs w:val="1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16"/>
                <w:szCs w:val="16"/>
                <w:highlight w:val="none"/>
              </w:rPr>
            </w:r>
            <w:r>
              <w:rPr>
                <w:rFonts w:ascii="PT Astra Serif" w:hAnsi="PT Astra Serif"/>
                <w:sz w:val="16"/>
                <w:szCs w:val="16"/>
                <w:highlight w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72" w:type="dxa"/>
            <w:vAlign w:val="top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bCs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Пичугина </w:t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</w:p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bCs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Ольга Леонидовна</w:t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4" w:type="dxa"/>
            <w:vAlign w:val="top"/>
            <w:textDirection w:val="lrTb"/>
            <w:noWrap w:val="false"/>
          </w:tcPr>
          <w:p>
            <w:pPr>
              <w:pStyle w:val="935"/>
              <w:ind w:firstLine="0"/>
              <w:jc w:val="center"/>
              <w:widowControl w:val="off"/>
              <w:rPr>
                <w:rFonts w:ascii="PT Astra Serif" w:hAnsi="PT Astra Serif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–</w:t>
            </w:r>
            <w:r>
              <w:rPr>
                <w:rFonts w:ascii="PT Astra Serif" w:hAnsi="PT Astra Serif"/>
                <w:szCs w:val="26"/>
                <w:highlight w:val="none"/>
              </w:rPr>
            </w:r>
            <w:r>
              <w:rPr>
                <w:rFonts w:ascii="PT Astra Serif" w:hAnsi="PT Astra Serif"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61" w:type="dxa"/>
            <w:vAlign w:val="top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руководитель Управления Федеральной службы по надзору в сфере защиты прав потребителей </w:t>
              <w:br/>
              <w:t xml:space="preserve">и благополучия человека по Томской области </w:t>
              <w:br/>
              <w:t xml:space="preserve">(по согласованию)</w:t>
            </w:r>
            <w:r>
              <w:rPr>
                <w:rFonts w:ascii="PT Astra Serif" w:hAnsi="PT Astra Serif"/>
                <w:szCs w:val="26"/>
                <w:highlight w:val="none"/>
              </w:rPr>
            </w:r>
            <w:r>
              <w:rPr>
                <w:rFonts w:ascii="PT Astra Serif" w:hAnsi="PT Astra Serif"/>
                <w:szCs w:val="26"/>
                <w:highlight w:val="none"/>
              </w:rPr>
            </w:r>
          </w:p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 w:val="16"/>
                <w:szCs w:val="1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16"/>
                <w:szCs w:val="16"/>
                <w:highlight w:val="none"/>
              </w:rPr>
            </w:r>
            <w:r>
              <w:rPr>
                <w:rFonts w:ascii="PT Astra Serif" w:hAnsi="PT Astra Serif"/>
                <w:sz w:val="16"/>
                <w:szCs w:val="16"/>
                <w:highlight w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72" w:type="dxa"/>
            <w:vAlign w:val="top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bCs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  <w:lang w:val="en-US"/>
              </w:rPr>
              <w:t xml:space="preserve">Пустоваров </w:t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</w:p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bCs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Михаил Николаевич </w:t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4" w:type="dxa"/>
            <w:vAlign w:val="top"/>
            <w:textDirection w:val="lrTb"/>
            <w:noWrap w:val="false"/>
          </w:tcPr>
          <w:p>
            <w:pPr>
              <w:pStyle w:val="935"/>
              <w:ind w:firstLine="0"/>
              <w:jc w:val="center"/>
              <w:widowControl w:val="off"/>
              <w:rPr>
                <w:rFonts w:ascii="PT Astra Serif" w:hAnsi="PT Astra Serif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–</w:t>
            </w:r>
            <w:r>
              <w:rPr>
                <w:rFonts w:ascii="PT Astra Serif" w:hAnsi="PT Astra Serif"/>
                <w:szCs w:val="26"/>
                <w:highlight w:val="none"/>
              </w:rPr>
            </w:r>
            <w:r>
              <w:rPr>
                <w:rFonts w:ascii="PT Astra Serif" w:hAnsi="PT Astra Serif"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61" w:type="dxa"/>
            <w:vAlign w:val="top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главный технический инспектор труда </w:t>
              <w:br/>
              <w:t xml:space="preserve">Союза организаций профсоюзов «Федерация профсоюзных организаций Томской области» </w:t>
              <w:br/>
              <w:t xml:space="preserve">(по согласованию)</w:t>
            </w:r>
            <w:r>
              <w:rPr>
                <w:rFonts w:ascii="PT Astra Serif" w:hAnsi="PT Astra Serif"/>
                <w:szCs w:val="26"/>
                <w:highlight w:val="none"/>
              </w:rPr>
            </w:r>
            <w:r>
              <w:rPr>
                <w:rFonts w:ascii="PT Astra Serif" w:hAnsi="PT Astra Serif"/>
                <w:szCs w:val="26"/>
                <w:highlight w:val="none"/>
              </w:rPr>
            </w:r>
          </w:p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 w:val="16"/>
                <w:szCs w:val="1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16"/>
                <w:szCs w:val="16"/>
                <w:highlight w:val="none"/>
              </w:rPr>
            </w:r>
            <w:r>
              <w:rPr>
                <w:rFonts w:ascii="PT Astra Serif" w:hAnsi="PT Astra Serif"/>
                <w:sz w:val="16"/>
                <w:szCs w:val="16"/>
                <w:highlight w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72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  <w:lang w:val="en-US"/>
              </w:rPr>
              <w:t xml:space="preserve">Сыромятников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  <w:p>
            <w:pPr>
              <w:ind w:firstLine="0"/>
              <w:jc w:val="both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  <w:lang w:val="en-US"/>
              </w:rPr>
            </w:r>
            <w:r>
              <w:rPr>
                <w:rFonts w:ascii="PT Astra Serif" w:hAnsi="PT Astra Serif"/>
                <w:bCs/>
                <w:sz w:val="26"/>
                <w:szCs w:val="26"/>
                <w:highlight w:val="none"/>
                <w:lang w:val="en-US"/>
              </w:rPr>
              <w:t xml:space="preserve">Евгений Александрович 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4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  <w:ind w:firstLine="0"/>
              <w:jc w:val="center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-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61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bCs/>
                <w:sz w:val="26"/>
                <w:szCs w:val="26"/>
                <w:highlight w:val="none"/>
                <w:lang w:val="en-US"/>
              </w:rPr>
              <w:t xml:space="preserve">директор Союза «МПО работодателей Томской области» 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(по согласованию)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  <w:p>
            <w:pPr>
              <w:ind w:firstLine="0"/>
              <w:jc w:val="both"/>
              <w:widowControl w:val="off"/>
              <w:rPr>
                <w:rFonts w:ascii="PT Astra Serif" w:hAnsi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  <w:lang w:val="en-US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72" w:type="dxa"/>
            <w:vAlign w:val="top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bCs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Якунина </w:t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</w:p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bCs/>
                <w:szCs w:val="26"/>
                <w:highlight w:val="none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highlight w:val="none"/>
              </w:rPr>
              <w:t xml:space="preserve">Елена Валерьевна</w:t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  <w:r>
              <w:rPr>
                <w:rFonts w:ascii="PT Astra Serif" w:hAnsi="PT Astra Serif"/>
                <w:bCs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4" w:type="dxa"/>
            <w:vAlign w:val="top"/>
            <w:textDirection w:val="lrTb"/>
            <w:noWrap w:val="false"/>
          </w:tcPr>
          <w:p>
            <w:pPr>
              <w:pStyle w:val="935"/>
              <w:ind w:firstLine="0"/>
              <w:jc w:val="center"/>
              <w:widowControl w:val="off"/>
              <w:rPr>
                <w:rFonts w:ascii="PT Astra Serif" w:hAnsi="PT Astra Serif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–</w:t>
            </w:r>
            <w:r>
              <w:rPr>
                <w:rFonts w:ascii="PT Astra Serif" w:hAnsi="PT Astra Serif"/>
                <w:szCs w:val="26"/>
                <w:highlight w:val="none"/>
              </w:rPr>
            </w:r>
            <w:r>
              <w:rPr>
                <w:rFonts w:ascii="PT Astra Serif" w:hAnsi="PT Astra Serif"/>
                <w:szCs w:val="26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61" w:type="dxa"/>
            <w:vAlign w:val="top"/>
            <w:textDirection w:val="lrTb"/>
            <w:noWrap w:val="false"/>
          </w:tcPr>
          <w:p>
            <w:pPr>
              <w:pStyle w:val="935"/>
              <w:ind w:firstLine="0"/>
              <w:jc w:val="both"/>
              <w:widowControl w:val="off"/>
              <w:rPr>
                <w:rFonts w:ascii="PT Astra Serif" w:hAnsi="PT Astra Serif"/>
                <w:szCs w:val="26"/>
                <w:highlight w:val="none"/>
              </w:rPr>
            </w:pP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заведующая отделением «Центр </w:t>
              <w:br/>
              <w:t xml:space="preserve">профпатологии» ОГАУЗ «ТОКБ», врач-профпатолог высшей категории, главный внештатный специалист–профпатолог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  <w:highlight w:val="none"/>
              </w:rPr>
              <w:t xml:space="preserve">Департамента здравоохранения Томской области</w:t>
            </w:r>
            <w:r>
              <w:rPr>
                <w:rFonts w:ascii="PT Astra Serif" w:hAnsi="PT Astra Serif"/>
                <w:szCs w:val="26"/>
                <w:highlight w:val="none"/>
              </w:rPr>
            </w:r>
            <w:r>
              <w:rPr>
                <w:rFonts w:ascii="PT Astra Serif" w:hAnsi="PT Astra Serif"/>
                <w:szCs w:val="26"/>
                <w:highlight w:val="none"/>
              </w:rPr>
            </w:r>
          </w:p>
        </w:tc>
      </w:tr>
    </w:tbl>
    <w:p>
      <w:pPr>
        <w:pStyle w:val="935"/>
        <w:ind w:firstLine="0"/>
        <w:rPr>
          <w:rFonts w:ascii="PT Astra Serif" w:hAnsi="PT Astra Serif"/>
          <w:szCs w:val="26"/>
          <w:highlight w:val="none"/>
        </w:rPr>
      </w:pP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</w:p>
    <w:p>
      <w:pPr>
        <w:pStyle w:val="935"/>
        <w:ind w:firstLine="0"/>
        <w:rPr>
          <w:rFonts w:ascii="PT Astra Serif" w:hAnsi="PT Astra Serif"/>
          <w:szCs w:val="26"/>
          <w:highlight w:val="none"/>
        </w:rPr>
      </w:pP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</w:p>
    <w:p>
      <w:pPr>
        <w:pStyle w:val="935"/>
        <w:ind w:firstLine="0"/>
        <w:rPr>
          <w:rFonts w:ascii="PT Astra Serif" w:hAnsi="PT Astra Serif"/>
          <w:szCs w:val="26"/>
          <w:highlight w:val="none"/>
        </w:rPr>
      </w:pP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</w:p>
    <w:p>
      <w:pPr>
        <w:pStyle w:val="935"/>
        <w:ind w:firstLine="0"/>
        <w:rPr>
          <w:rFonts w:ascii="PT Astra Serif" w:hAnsi="PT Astra Serif"/>
          <w:szCs w:val="26"/>
          <w:highlight w:val="none"/>
        </w:rPr>
      </w:pP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</w:p>
    <w:p>
      <w:pPr>
        <w:pStyle w:val="935"/>
        <w:ind w:firstLine="0"/>
        <w:rPr>
          <w:rFonts w:ascii="PT Astra Serif" w:hAnsi="PT Astra Serif"/>
          <w:szCs w:val="26"/>
          <w:highlight w:val="none"/>
        </w:rPr>
      </w:pP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</w:p>
    <w:p>
      <w:pPr>
        <w:pStyle w:val="935"/>
        <w:ind w:firstLine="0"/>
        <w:rPr>
          <w:rFonts w:ascii="PT Astra Serif" w:hAnsi="PT Astra Serif"/>
          <w:szCs w:val="26"/>
          <w:highlight w:val="none"/>
        </w:rPr>
      </w:pP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</w:p>
    <w:p>
      <w:pPr>
        <w:pStyle w:val="935"/>
        <w:ind w:firstLine="0"/>
        <w:rPr>
          <w:rFonts w:ascii="PT Astra Serif" w:hAnsi="PT Astra Serif"/>
          <w:szCs w:val="26"/>
          <w:highlight w:val="none"/>
        </w:rPr>
      </w:pP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</w:p>
    <w:p>
      <w:pPr>
        <w:pStyle w:val="935"/>
        <w:ind w:firstLine="0"/>
        <w:rPr>
          <w:rFonts w:ascii="PT Astra Serif" w:hAnsi="PT Astra Serif"/>
          <w:szCs w:val="26"/>
          <w:highlight w:val="none"/>
        </w:rPr>
      </w:pP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</w:p>
    <w:p>
      <w:pPr>
        <w:pStyle w:val="935"/>
        <w:ind w:firstLine="0"/>
        <w:rPr>
          <w:rFonts w:ascii="PT Astra Serif" w:hAnsi="PT Astra Serif"/>
          <w:szCs w:val="26"/>
          <w:highlight w:val="none"/>
        </w:rPr>
      </w:pP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</w:p>
    <w:p>
      <w:pPr>
        <w:pStyle w:val="935"/>
        <w:ind w:firstLine="0"/>
        <w:rPr>
          <w:rFonts w:ascii="PT Astra Serif" w:hAnsi="PT Astra Serif"/>
          <w:szCs w:val="26"/>
          <w:highlight w:val="none"/>
        </w:rPr>
      </w:pP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</w:p>
    <w:p>
      <w:pPr>
        <w:pStyle w:val="935"/>
        <w:ind w:firstLine="0"/>
        <w:rPr>
          <w:rFonts w:ascii="PT Astra Serif" w:hAnsi="PT Astra Serif"/>
          <w:szCs w:val="26"/>
          <w:highlight w:val="none"/>
        </w:rPr>
      </w:pP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</w:p>
    <w:p>
      <w:pPr>
        <w:pStyle w:val="935"/>
        <w:ind w:firstLine="0"/>
        <w:rPr>
          <w:rFonts w:ascii="PT Astra Serif" w:hAnsi="PT Astra Serif"/>
          <w:szCs w:val="26"/>
          <w:highlight w:val="none"/>
        </w:rPr>
      </w:pP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</w:p>
    <w:p>
      <w:pPr>
        <w:pStyle w:val="935"/>
        <w:ind w:firstLine="0"/>
        <w:rPr>
          <w:rFonts w:ascii="PT Astra Serif" w:hAnsi="PT Astra Serif"/>
          <w:szCs w:val="26"/>
          <w:highlight w:val="none"/>
        </w:rPr>
      </w:pP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</w:p>
    <w:p>
      <w:pPr>
        <w:pStyle w:val="935"/>
        <w:ind w:firstLine="0"/>
        <w:rPr>
          <w:rFonts w:ascii="PT Astra Serif" w:hAnsi="PT Astra Serif"/>
          <w:szCs w:val="26"/>
          <w:highlight w:val="none"/>
        </w:rPr>
      </w:pP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</w:p>
    <w:p>
      <w:pPr>
        <w:pStyle w:val="935"/>
        <w:ind w:firstLine="0"/>
        <w:rPr>
          <w:rFonts w:ascii="PT Astra Serif" w:hAnsi="PT Astra Serif"/>
          <w:szCs w:val="26"/>
          <w:highlight w:val="none"/>
        </w:rPr>
      </w:pP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</w:p>
    <w:p>
      <w:pPr>
        <w:pStyle w:val="935"/>
        <w:ind w:firstLine="0"/>
        <w:rPr>
          <w:rFonts w:ascii="PT Astra Serif" w:hAnsi="PT Astra Serif"/>
          <w:szCs w:val="26"/>
          <w:highlight w:val="none"/>
        </w:rPr>
      </w:pP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</w:p>
    <w:p>
      <w:pPr>
        <w:pStyle w:val="935"/>
        <w:ind w:firstLine="0"/>
        <w:rPr>
          <w:rFonts w:ascii="PT Astra Serif" w:hAnsi="PT Astra Serif"/>
          <w:szCs w:val="26"/>
          <w:highlight w:val="none"/>
        </w:rPr>
      </w:pP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</w:p>
    <w:p>
      <w:pPr>
        <w:pStyle w:val="935"/>
        <w:ind w:firstLine="0"/>
        <w:rPr>
          <w:rFonts w:ascii="PT Astra Serif" w:hAnsi="PT Astra Serif"/>
          <w:szCs w:val="26"/>
          <w:highlight w:val="none"/>
        </w:rPr>
      </w:pP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</w:p>
    <w:p>
      <w:pPr>
        <w:pStyle w:val="935"/>
        <w:ind w:firstLine="0"/>
        <w:rPr>
          <w:rFonts w:ascii="PT Astra Serif" w:hAnsi="PT Astra Serif"/>
          <w:szCs w:val="26"/>
          <w:highlight w:val="none"/>
        </w:rPr>
      </w:pP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  <w:r>
        <w:rPr>
          <w:rFonts w:ascii="PT Astra Serif" w:hAnsi="PT Astra Serif"/>
          <w:szCs w:val="26"/>
          <w:highlight w:val="none"/>
        </w:rPr>
      </w:r>
    </w:p>
    <w:p>
      <w:pPr>
        <w:pStyle w:val="935"/>
        <w:ind w:firstLine="0"/>
        <w:jc w:val="center"/>
        <w:rPr>
          <w:rFonts w:ascii="PT Astra Serif" w:hAnsi="PT Astra Serif"/>
          <w:sz w:val="25"/>
          <w:szCs w:val="25"/>
          <w:highlight w:val="none"/>
        </w:rPr>
      </w:pPr>
      <w:r>
        <w:rPr>
          <w:rFonts w:ascii="PT Astra Serif" w:hAnsi="PT Astra Serif"/>
          <w:sz w:val="25"/>
          <w:szCs w:val="25"/>
          <w:highlight w:val="none"/>
        </w:rPr>
      </w:r>
      <w:r>
        <w:rPr>
          <w:rFonts w:ascii="PT Astra Serif" w:hAnsi="PT Astra Serif"/>
          <w:sz w:val="25"/>
          <w:szCs w:val="25"/>
          <w:highlight w:val="none"/>
        </w:rPr>
      </w:r>
      <w:r>
        <w:rPr>
          <w:rFonts w:ascii="PT Astra Serif" w:hAnsi="PT Astra Serif"/>
          <w:sz w:val="25"/>
          <w:szCs w:val="25"/>
          <w:highlight w:val="none"/>
        </w:rPr>
      </w:r>
    </w:p>
    <w:sectPr>
      <w:headerReference w:type="first" r:id="rId9"/>
      <w:footnotePr/>
      <w:endnotePr/>
      <w:type w:val="nextPage"/>
      <w:pgSz w:w="11906" w:h="16838" w:orient="portrait"/>
      <w:pgMar w:top="1418" w:right="851" w:bottom="1134" w:left="1701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7">
    <w:name w:val="Heading 1"/>
    <w:basedOn w:val="935"/>
    <w:next w:val="935"/>
    <w:link w:val="7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8">
    <w:name w:val="Heading 1 Char"/>
    <w:link w:val="757"/>
    <w:uiPriority w:val="9"/>
    <w:rPr>
      <w:rFonts w:ascii="Arial" w:hAnsi="Arial" w:eastAsia="Arial" w:cs="Arial"/>
      <w:sz w:val="40"/>
      <w:szCs w:val="40"/>
    </w:rPr>
  </w:style>
  <w:style w:type="paragraph" w:styleId="759">
    <w:name w:val="Heading 2"/>
    <w:basedOn w:val="935"/>
    <w:next w:val="935"/>
    <w:link w:val="7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0">
    <w:name w:val="Heading 2 Char"/>
    <w:link w:val="759"/>
    <w:uiPriority w:val="9"/>
    <w:rPr>
      <w:rFonts w:ascii="Arial" w:hAnsi="Arial" w:eastAsia="Arial" w:cs="Arial"/>
      <w:sz w:val="34"/>
    </w:rPr>
  </w:style>
  <w:style w:type="paragraph" w:styleId="761">
    <w:name w:val="Heading 3"/>
    <w:basedOn w:val="935"/>
    <w:next w:val="935"/>
    <w:link w:val="7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2">
    <w:name w:val="Heading 3 Char"/>
    <w:link w:val="761"/>
    <w:uiPriority w:val="9"/>
    <w:rPr>
      <w:rFonts w:ascii="Arial" w:hAnsi="Arial" w:eastAsia="Arial" w:cs="Arial"/>
      <w:sz w:val="30"/>
      <w:szCs w:val="30"/>
    </w:rPr>
  </w:style>
  <w:style w:type="paragraph" w:styleId="763">
    <w:name w:val="Heading 4"/>
    <w:basedOn w:val="935"/>
    <w:next w:val="935"/>
    <w:link w:val="7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4">
    <w:name w:val="Heading 4 Char"/>
    <w:link w:val="763"/>
    <w:uiPriority w:val="9"/>
    <w:rPr>
      <w:rFonts w:ascii="Arial" w:hAnsi="Arial" w:eastAsia="Arial" w:cs="Arial"/>
      <w:b/>
      <w:bCs/>
      <w:sz w:val="26"/>
      <w:szCs w:val="26"/>
    </w:rPr>
  </w:style>
  <w:style w:type="paragraph" w:styleId="765">
    <w:name w:val="Heading 5"/>
    <w:basedOn w:val="935"/>
    <w:next w:val="935"/>
    <w:link w:val="7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6">
    <w:name w:val="Heading 5 Char"/>
    <w:link w:val="765"/>
    <w:uiPriority w:val="9"/>
    <w:rPr>
      <w:rFonts w:ascii="Arial" w:hAnsi="Arial" w:eastAsia="Arial" w:cs="Arial"/>
      <w:b/>
      <w:bCs/>
      <w:sz w:val="24"/>
      <w:szCs w:val="24"/>
    </w:rPr>
  </w:style>
  <w:style w:type="paragraph" w:styleId="767">
    <w:name w:val="Heading 6"/>
    <w:basedOn w:val="935"/>
    <w:next w:val="935"/>
    <w:link w:val="7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8">
    <w:name w:val="Heading 6 Char"/>
    <w:link w:val="767"/>
    <w:uiPriority w:val="9"/>
    <w:rPr>
      <w:rFonts w:ascii="Arial" w:hAnsi="Arial" w:eastAsia="Arial" w:cs="Arial"/>
      <w:b/>
      <w:bCs/>
      <w:sz w:val="22"/>
      <w:szCs w:val="22"/>
    </w:rPr>
  </w:style>
  <w:style w:type="paragraph" w:styleId="769">
    <w:name w:val="Heading 7"/>
    <w:basedOn w:val="935"/>
    <w:next w:val="935"/>
    <w:link w:val="7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0">
    <w:name w:val="Heading 7 Char"/>
    <w:link w:val="7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1">
    <w:name w:val="Heading 8"/>
    <w:basedOn w:val="935"/>
    <w:next w:val="935"/>
    <w:link w:val="7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2">
    <w:name w:val="Heading 8 Char"/>
    <w:link w:val="771"/>
    <w:uiPriority w:val="9"/>
    <w:rPr>
      <w:rFonts w:ascii="Arial" w:hAnsi="Arial" w:eastAsia="Arial" w:cs="Arial"/>
      <w:i/>
      <w:iCs/>
      <w:sz w:val="22"/>
      <w:szCs w:val="22"/>
    </w:rPr>
  </w:style>
  <w:style w:type="paragraph" w:styleId="773">
    <w:name w:val="Heading 9"/>
    <w:basedOn w:val="935"/>
    <w:next w:val="935"/>
    <w:link w:val="7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4">
    <w:name w:val="Heading 9 Char"/>
    <w:link w:val="773"/>
    <w:uiPriority w:val="9"/>
    <w:rPr>
      <w:rFonts w:ascii="Arial" w:hAnsi="Arial" w:eastAsia="Arial" w:cs="Arial"/>
      <w:i/>
      <w:iCs/>
      <w:sz w:val="21"/>
      <w:szCs w:val="21"/>
    </w:rPr>
  </w:style>
  <w:style w:type="paragraph" w:styleId="775">
    <w:name w:val="List Paragraph"/>
    <w:basedOn w:val="935"/>
    <w:uiPriority w:val="34"/>
    <w:qFormat/>
    <w:pPr>
      <w:contextualSpacing/>
      <w:ind w:left="720"/>
    </w:pPr>
  </w:style>
  <w:style w:type="paragraph" w:styleId="776">
    <w:name w:val="No Spacing"/>
    <w:uiPriority w:val="1"/>
    <w:qFormat/>
    <w:pPr>
      <w:spacing w:before="0" w:after="0" w:line="240" w:lineRule="auto"/>
    </w:pPr>
  </w:style>
  <w:style w:type="paragraph" w:styleId="777">
    <w:name w:val="Title"/>
    <w:basedOn w:val="935"/>
    <w:next w:val="935"/>
    <w:link w:val="7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8">
    <w:name w:val="Title Char"/>
    <w:link w:val="777"/>
    <w:uiPriority w:val="10"/>
    <w:rPr>
      <w:sz w:val="48"/>
      <w:szCs w:val="48"/>
    </w:rPr>
  </w:style>
  <w:style w:type="paragraph" w:styleId="779">
    <w:name w:val="Subtitle"/>
    <w:basedOn w:val="935"/>
    <w:next w:val="935"/>
    <w:link w:val="780"/>
    <w:uiPriority w:val="11"/>
    <w:qFormat/>
    <w:pPr>
      <w:spacing w:before="200" w:after="200"/>
    </w:pPr>
    <w:rPr>
      <w:sz w:val="24"/>
      <w:szCs w:val="24"/>
    </w:rPr>
  </w:style>
  <w:style w:type="character" w:styleId="780">
    <w:name w:val="Subtitle Char"/>
    <w:link w:val="779"/>
    <w:uiPriority w:val="11"/>
    <w:rPr>
      <w:sz w:val="24"/>
      <w:szCs w:val="24"/>
    </w:rPr>
  </w:style>
  <w:style w:type="paragraph" w:styleId="781">
    <w:name w:val="Quote"/>
    <w:basedOn w:val="935"/>
    <w:next w:val="935"/>
    <w:link w:val="782"/>
    <w:uiPriority w:val="29"/>
    <w:qFormat/>
    <w:pPr>
      <w:ind w:left="720" w:right="720"/>
    </w:pPr>
    <w:rPr>
      <w:i/>
    </w:rPr>
  </w:style>
  <w:style w:type="character" w:styleId="782">
    <w:name w:val="Quote Char"/>
    <w:link w:val="781"/>
    <w:uiPriority w:val="29"/>
    <w:rPr>
      <w:i/>
    </w:rPr>
  </w:style>
  <w:style w:type="paragraph" w:styleId="783">
    <w:name w:val="Intense Quote"/>
    <w:basedOn w:val="935"/>
    <w:next w:val="935"/>
    <w:link w:val="7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4">
    <w:name w:val="Intense Quote Char"/>
    <w:link w:val="783"/>
    <w:uiPriority w:val="30"/>
    <w:rPr>
      <w:i/>
    </w:rPr>
  </w:style>
  <w:style w:type="paragraph" w:styleId="785">
    <w:name w:val="Header"/>
    <w:basedOn w:val="935"/>
    <w:link w:val="7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6">
    <w:name w:val="Header Char"/>
    <w:link w:val="785"/>
    <w:uiPriority w:val="99"/>
  </w:style>
  <w:style w:type="paragraph" w:styleId="787">
    <w:name w:val="Footer"/>
    <w:basedOn w:val="935"/>
    <w:link w:val="7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8">
    <w:name w:val="Footer Char"/>
    <w:link w:val="787"/>
    <w:uiPriority w:val="99"/>
  </w:style>
  <w:style w:type="paragraph" w:styleId="789">
    <w:name w:val="Caption"/>
    <w:basedOn w:val="935"/>
    <w:next w:val="93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0">
    <w:name w:val="Caption Char"/>
    <w:basedOn w:val="789"/>
    <w:link w:val="787"/>
    <w:uiPriority w:val="99"/>
  </w:style>
  <w:style w:type="table" w:styleId="79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7">
    <w:name w:val="Hyperlink"/>
    <w:uiPriority w:val="99"/>
    <w:unhideWhenUsed/>
    <w:rPr>
      <w:color w:val="0000ff" w:themeColor="hyperlink"/>
      <w:u w:val="single"/>
    </w:rPr>
  </w:style>
  <w:style w:type="paragraph" w:styleId="918">
    <w:name w:val="footnote text"/>
    <w:basedOn w:val="935"/>
    <w:link w:val="919"/>
    <w:uiPriority w:val="99"/>
    <w:semiHidden/>
    <w:unhideWhenUsed/>
    <w:pPr>
      <w:spacing w:after="40" w:line="240" w:lineRule="auto"/>
    </w:pPr>
    <w:rPr>
      <w:sz w:val="18"/>
    </w:rPr>
  </w:style>
  <w:style w:type="character" w:styleId="919">
    <w:name w:val="Footnote Text Char"/>
    <w:link w:val="918"/>
    <w:uiPriority w:val="99"/>
    <w:rPr>
      <w:sz w:val="18"/>
    </w:rPr>
  </w:style>
  <w:style w:type="character" w:styleId="920">
    <w:name w:val="footnote reference"/>
    <w:uiPriority w:val="99"/>
    <w:unhideWhenUsed/>
    <w:rPr>
      <w:vertAlign w:val="superscript"/>
    </w:rPr>
  </w:style>
  <w:style w:type="paragraph" w:styleId="921">
    <w:name w:val="endnote text"/>
    <w:basedOn w:val="935"/>
    <w:link w:val="922"/>
    <w:uiPriority w:val="99"/>
    <w:semiHidden/>
    <w:unhideWhenUsed/>
    <w:pPr>
      <w:spacing w:after="0" w:line="240" w:lineRule="auto"/>
    </w:pPr>
    <w:rPr>
      <w:sz w:val="20"/>
    </w:rPr>
  </w:style>
  <w:style w:type="character" w:styleId="922">
    <w:name w:val="Endnote Text Char"/>
    <w:link w:val="921"/>
    <w:uiPriority w:val="99"/>
    <w:rPr>
      <w:sz w:val="20"/>
    </w:rPr>
  </w:style>
  <w:style w:type="character" w:styleId="923">
    <w:name w:val="endnote reference"/>
    <w:uiPriority w:val="99"/>
    <w:semiHidden/>
    <w:unhideWhenUsed/>
    <w:rPr>
      <w:vertAlign w:val="superscript"/>
    </w:rPr>
  </w:style>
  <w:style w:type="paragraph" w:styleId="924">
    <w:name w:val="toc 1"/>
    <w:basedOn w:val="935"/>
    <w:next w:val="935"/>
    <w:uiPriority w:val="39"/>
    <w:unhideWhenUsed/>
    <w:pPr>
      <w:ind w:left="0" w:right="0" w:firstLine="0"/>
      <w:spacing w:after="57"/>
    </w:pPr>
  </w:style>
  <w:style w:type="paragraph" w:styleId="925">
    <w:name w:val="toc 2"/>
    <w:basedOn w:val="935"/>
    <w:next w:val="935"/>
    <w:uiPriority w:val="39"/>
    <w:unhideWhenUsed/>
    <w:pPr>
      <w:ind w:left="283" w:right="0" w:firstLine="0"/>
      <w:spacing w:after="57"/>
    </w:pPr>
  </w:style>
  <w:style w:type="paragraph" w:styleId="926">
    <w:name w:val="toc 3"/>
    <w:basedOn w:val="935"/>
    <w:next w:val="935"/>
    <w:uiPriority w:val="39"/>
    <w:unhideWhenUsed/>
    <w:pPr>
      <w:ind w:left="567" w:right="0" w:firstLine="0"/>
      <w:spacing w:after="57"/>
    </w:pPr>
  </w:style>
  <w:style w:type="paragraph" w:styleId="927">
    <w:name w:val="toc 4"/>
    <w:basedOn w:val="935"/>
    <w:next w:val="935"/>
    <w:uiPriority w:val="39"/>
    <w:unhideWhenUsed/>
    <w:pPr>
      <w:ind w:left="850" w:right="0" w:firstLine="0"/>
      <w:spacing w:after="57"/>
    </w:pPr>
  </w:style>
  <w:style w:type="paragraph" w:styleId="928">
    <w:name w:val="toc 5"/>
    <w:basedOn w:val="935"/>
    <w:next w:val="935"/>
    <w:uiPriority w:val="39"/>
    <w:unhideWhenUsed/>
    <w:pPr>
      <w:ind w:left="1134" w:right="0" w:firstLine="0"/>
      <w:spacing w:after="57"/>
    </w:pPr>
  </w:style>
  <w:style w:type="paragraph" w:styleId="929">
    <w:name w:val="toc 6"/>
    <w:basedOn w:val="935"/>
    <w:next w:val="935"/>
    <w:uiPriority w:val="39"/>
    <w:unhideWhenUsed/>
    <w:pPr>
      <w:ind w:left="1417" w:right="0" w:firstLine="0"/>
      <w:spacing w:after="57"/>
    </w:pPr>
  </w:style>
  <w:style w:type="paragraph" w:styleId="930">
    <w:name w:val="toc 7"/>
    <w:basedOn w:val="935"/>
    <w:next w:val="935"/>
    <w:uiPriority w:val="39"/>
    <w:unhideWhenUsed/>
    <w:pPr>
      <w:ind w:left="1701" w:right="0" w:firstLine="0"/>
      <w:spacing w:after="57"/>
    </w:pPr>
  </w:style>
  <w:style w:type="paragraph" w:styleId="931">
    <w:name w:val="toc 8"/>
    <w:basedOn w:val="935"/>
    <w:next w:val="935"/>
    <w:uiPriority w:val="39"/>
    <w:unhideWhenUsed/>
    <w:pPr>
      <w:ind w:left="1984" w:right="0" w:firstLine="0"/>
      <w:spacing w:after="57"/>
    </w:pPr>
  </w:style>
  <w:style w:type="paragraph" w:styleId="932">
    <w:name w:val="toc 9"/>
    <w:basedOn w:val="935"/>
    <w:next w:val="935"/>
    <w:uiPriority w:val="39"/>
    <w:unhideWhenUsed/>
    <w:pPr>
      <w:ind w:left="2268" w:right="0" w:firstLine="0"/>
      <w:spacing w:after="57"/>
    </w:pPr>
  </w:style>
  <w:style w:type="paragraph" w:styleId="933">
    <w:name w:val="TOC Heading"/>
    <w:uiPriority w:val="39"/>
    <w:unhideWhenUsed/>
  </w:style>
  <w:style w:type="paragraph" w:styleId="934">
    <w:name w:val="table of figures"/>
    <w:basedOn w:val="935"/>
    <w:next w:val="935"/>
    <w:uiPriority w:val="99"/>
    <w:unhideWhenUsed/>
    <w:pPr>
      <w:spacing w:after="0" w:afterAutospacing="0"/>
    </w:pPr>
  </w:style>
  <w:style w:type="paragraph" w:styleId="935" w:default="1">
    <w:name w:val="Normal"/>
    <w:next w:val="935"/>
    <w:link w:val="935"/>
    <w:qFormat/>
    <w:pPr>
      <w:ind w:firstLine="709"/>
    </w:pPr>
    <w:rPr>
      <w:sz w:val="26"/>
      <w:lang w:val="ru-RU" w:eastAsia="ru-RU" w:bidi="ar-SA"/>
    </w:rPr>
  </w:style>
  <w:style w:type="character" w:styleId="936">
    <w:name w:val="Основной шрифт абзаца"/>
    <w:next w:val="936"/>
    <w:link w:val="935"/>
    <w:semiHidden/>
  </w:style>
  <w:style w:type="table" w:styleId="937">
    <w:name w:val="Обычная таблица"/>
    <w:next w:val="937"/>
    <w:link w:val="935"/>
    <w:semiHidden/>
    <w:tblPr/>
  </w:style>
  <w:style w:type="numbering" w:styleId="938">
    <w:name w:val="Нет списка"/>
    <w:next w:val="938"/>
    <w:link w:val="935"/>
    <w:semiHidden/>
  </w:style>
  <w:style w:type="paragraph" w:styleId="939">
    <w:name w:val="Основной текст"/>
    <w:basedOn w:val="935"/>
    <w:next w:val="935"/>
    <w:link w:val="935"/>
    <w:pPr>
      <w:ind w:firstLine="0"/>
      <w:jc w:val="both"/>
    </w:pPr>
    <w:rPr>
      <w:sz w:val="22"/>
    </w:rPr>
  </w:style>
  <w:style w:type="paragraph" w:styleId="940">
    <w:name w:val="Верхний колонтитул"/>
    <w:basedOn w:val="935"/>
    <w:next w:val="940"/>
    <w:link w:val="935"/>
    <w:pPr>
      <w:jc w:val="center"/>
      <w:spacing w:before="120" w:after="240"/>
      <w:tabs>
        <w:tab w:val="center" w:pos="4153" w:leader="none"/>
        <w:tab w:val="right" w:pos="8306" w:leader="none"/>
      </w:tabs>
    </w:pPr>
    <w:rPr>
      <w:b/>
      <w:caps/>
      <w:sz w:val="28"/>
    </w:rPr>
  </w:style>
  <w:style w:type="paragraph" w:styleId="941">
    <w:name w:val="Нижний колонтитул"/>
    <w:basedOn w:val="935"/>
    <w:next w:val="941"/>
    <w:link w:val="935"/>
    <w:pPr>
      <w:tabs>
        <w:tab w:val="center" w:pos="4153" w:leader="none"/>
        <w:tab w:val="right" w:pos="8306" w:leader="none"/>
      </w:tabs>
    </w:pPr>
  </w:style>
  <w:style w:type="character" w:styleId="942">
    <w:name w:val="Номер страницы"/>
    <w:basedOn w:val="936"/>
    <w:next w:val="942"/>
    <w:link w:val="935"/>
  </w:style>
  <w:style w:type="paragraph" w:styleId="943">
    <w:name w:val="Название объекта"/>
    <w:basedOn w:val="935"/>
    <w:next w:val="935"/>
    <w:link w:val="935"/>
    <w:qFormat/>
    <w:pPr>
      <w:jc w:val="center"/>
    </w:pPr>
    <w:rPr>
      <w:b/>
      <w:sz w:val="28"/>
    </w:rPr>
  </w:style>
  <w:style w:type="paragraph" w:styleId="944">
    <w:name w:val="Основной текст 2"/>
    <w:basedOn w:val="935"/>
    <w:next w:val="944"/>
    <w:link w:val="935"/>
    <w:pPr>
      <w:ind w:right="5102" w:firstLine="0"/>
      <w:jc w:val="center"/>
      <w:spacing w:before="120"/>
    </w:pPr>
  </w:style>
  <w:style w:type="paragraph" w:styleId="945">
    <w:name w:val="Обращение"/>
    <w:basedOn w:val="935"/>
    <w:next w:val="935"/>
    <w:link w:val="935"/>
    <w:pPr>
      <w:ind w:firstLine="0"/>
      <w:jc w:val="center"/>
      <w:spacing w:before="240" w:after="120"/>
    </w:pPr>
    <w:rPr>
      <w:b/>
    </w:rPr>
  </w:style>
  <w:style w:type="paragraph" w:styleId="946">
    <w:name w:val="Адресные реквизиты"/>
    <w:basedOn w:val="939"/>
    <w:next w:val="939"/>
    <w:link w:val="935"/>
    <w:pPr>
      <w:jc w:val="left"/>
    </w:pPr>
    <w:rPr>
      <w:sz w:val="16"/>
    </w:rPr>
  </w:style>
  <w:style w:type="paragraph" w:styleId="947">
    <w:name w:val="Адресат"/>
    <w:basedOn w:val="935"/>
    <w:next w:val="947"/>
    <w:link w:val="935"/>
    <w:pPr>
      <w:ind w:firstLine="0"/>
      <w:spacing w:before="120"/>
    </w:pPr>
    <w:rPr>
      <w:b/>
    </w:rPr>
  </w:style>
  <w:style w:type="paragraph" w:styleId="948">
    <w:name w:val="Основной текст 3"/>
    <w:basedOn w:val="935"/>
    <w:next w:val="948"/>
    <w:link w:val="949"/>
    <w:pPr>
      <w:ind w:firstLine="0"/>
      <w:spacing w:before="120"/>
      <w:tabs>
        <w:tab w:val="left" w:pos="7371" w:leader="none"/>
      </w:tabs>
    </w:pPr>
    <w:rPr>
      <w:sz w:val="28"/>
    </w:rPr>
  </w:style>
  <w:style w:type="character" w:styleId="949">
    <w:name w:val="Основной текст 3 Знак"/>
    <w:next w:val="949"/>
    <w:link w:val="948"/>
    <w:rPr>
      <w:sz w:val="28"/>
    </w:rPr>
  </w:style>
  <w:style w:type="paragraph" w:styleId="950">
    <w:name w:val="ConsPlusTitle"/>
    <w:next w:val="950"/>
    <w:link w:val="935"/>
    <w:uiPriority w:val="99"/>
    <w:pPr>
      <w:widowControl w:val="off"/>
    </w:pPr>
    <w:rPr>
      <w:b/>
      <w:bCs/>
      <w:sz w:val="24"/>
      <w:szCs w:val="24"/>
      <w:lang w:val="ru-RU" w:eastAsia="ru-RU" w:bidi="ar-SA"/>
    </w:rPr>
  </w:style>
  <w:style w:type="character" w:styleId="951" w:default="1">
    <w:name w:val="Default Paragraph Font"/>
    <w:uiPriority w:val="1"/>
    <w:semiHidden/>
    <w:unhideWhenUsed/>
  </w:style>
  <w:style w:type="numbering" w:styleId="952" w:default="1">
    <w:name w:val="No List"/>
    <w:uiPriority w:val="99"/>
    <w:semiHidden/>
    <w:unhideWhenUsed/>
  </w:style>
  <w:style w:type="table" w:styleId="953" w:default="1">
    <w:name w:val="Normal Table"/>
    <w:uiPriority w:val="99"/>
    <w:semiHidden/>
    <w:unhideWhenUsed/>
    <w:tblPr/>
  </w:style>
  <w:style w:type="paragraph" w:styleId="954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>Администрация Томской области</Company>
  <DocSecurity>0</DocSecurity>
  <HyperlinksChanged>false</HyperlinksChanged>
  <ScaleCrop>false</ScaleCrop>
  <SharedDoc>false</SharedDoc>
  <Template>Распоряжение АТО +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mazaeva</dc:creator>
  <cp:revision>16</cp:revision>
  <dcterms:created xsi:type="dcterms:W3CDTF">2023-12-11T03:15:00Z</dcterms:created>
  <dcterms:modified xsi:type="dcterms:W3CDTF">2025-09-30T06:59:59Z</dcterms:modified>
  <cp:version>917504</cp:version>
</cp:coreProperties>
</file>